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здравља, у складу са Кадровским планом Министарства здравља број: 112-01-64/2022-02 од 25. фебруара 2022. године,  Инструкцијом Министарства здравља број: 120-01-151/2020-02 од 12. фебруара 2024. године и Одлуком директора Дома здравља „Дољевац“ из Дољевца број: 267/2024 од 08. априла 2024. године, расписује се: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center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center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 ОДНОС ЗБОГ ПОВЕЋАНОГ ОБИМА ПОСЛА, НА ОДРЕЂЕНО ВРЕМЕ  ДО 31. МАЈА 2024. ГОДИНЕ -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200" w:right="-140" w:hanging="360"/>
        <w:jc w:val="left"/>
        <w:rPr>
          <w:rFonts w:hint="default" w:ascii="Times New Roman" w:hAnsi="Times New Roman" w:cs="Times New Roman"/>
        </w:rPr>
      </w:pP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доктор медицине – 1 (један) извршилац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УСЛОВИ  за заснивање радног односа: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положен стручни испит,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лиценца надлежне коморе,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дипломе/уверења о дипломирању,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уверења о положеном стручном  испиту,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  лиценце надлежне коморе,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фотокопију личне карте/очитану личну карту,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оригинал или оверену фотокопију уверења о држављанству,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кратку биографију.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због повећаног обима посла, на одређено време са пуним радним временом.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 на одређено време због повећаног обима посла“.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могу бити позвани само кандидати који уђу у ужи избор.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  <w:color w:val="0D4077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ДОМ ЗДРАВЉА “ДОЉЕВАЦ“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75" w:afterAutospacing="0"/>
        <w:ind w:left="-140" w:right="-1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Директорка, др Весна Златановић Митић    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-140" w:right="-140"/>
        <w:jc w:val="left"/>
        <w:textAlignment w:val="center"/>
        <w:rPr>
          <w:rFonts w:hint="default" w:ascii="Times New Roman" w:hAnsi="Times New Roman" w:cs="Times New Roman"/>
          <w:color w:val="FFFFFF"/>
          <w:sz w:val="18"/>
          <w:szCs w:val="18"/>
        </w:rPr>
      </w:pPr>
      <w:r>
        <w:rPr>
          <w:rFonts w:hint="default" w:ascii="Times New Roman" w:hAnsi="Times New Roman" w:cs="Times New Roman"/>
          <w:color w:val="FFFFFF"/>
          <w:sz w:val="18"/>
          <w:szCs w:val="18"/>
          <w:bdr w:val="none" w:color="auto" w:sz="0" w:space="0"/>
        </w:rPr>
        <w:t>Веб презентација jе лиценциранa под условима торство-Некомерцијал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BEACA9"/>
    <w:multiLevelType w:val="multilevel"/>
    <w:tmpl w:val="C1BEAC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27CDA"/>
    <w:rsid w:val="2132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2024-04-10T07:01:00Z</dcterms:created>
  <dc:creator>PC</dc:creator>
  <cp:lastModifiedBy>PC</cp:lastModifiedBy>
  <dcterms:modified xsi:type="dcterms:W3CDTF">2024-04-10T07:01:46Z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DD7797AAFB634E4E89A040CAA6DBB209_11</vt:lpwstr>
  </property>
</Properties>
</file>